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253" w:val="left" w:leader="none"/>
          <w:tab w:pos="8826" w:val="left" w:leader="none"/>
        </w:tabs>
        <w:spacing w:before="87"/>
        <w:ind w:left="112" w:right="0" w:firstLine="0"/>
        <w:jc w:val="left"/>
        <w:rPr>
          <w:rFonts w:ascii="Arial" w:hAnsi="Arial"/>
          <w:sz w:val="16"/>
        </w:rPr>
      </w:pPr>
      <w:r>
        <w:rPr/>
        <w:drawing>
          <wp:anchor distT="0" distB="0" distL="0" distR="0" allowOverlap="1" layoutInCell="1" locked="0" behindDoc="1" simplePos="0" relativeHeight="251582464">
            <wp:simplePos x="0" y="0"/>
            <wp:positionH relativeFrom="page">
              <wp:posOffset>0</wp:posOffset>
            </wp:positionH>
            <wp:positionV relativeFrom="page">
              <wp:posOffset>356553</wp:posOffset>
            </wp:positionV>
            <wp:extent cx="7208058" cy="1033544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08058" cy="10335449"/>
                    </a:xfrm>
                    <a:prstGeom prst="rect">
                      <a:avLst/>
                    </a:prstGeom>
                  </pic:spPr>
                </pic:pic>
              </a:graphicData>
            </a:graphic>
          </wp:anchor>
        </w:drawing>
      </w:r>
      <w:bookmarkStart w:name="22-Arrêté du 23 octobre 2020 qualifiant " w:id="1"/>
      <w:bookmarkEnd w:id="1"/>
      <w:r>
        <w:rPr/>
      </w:r>
      <w:r>
        <w:rPr>
          <w:rFonts w:ascii="Arial" w:hAnsi="Arial"/>
          <w:w w:val="110"/>
          <w:sz w:val="16"/>
        </w:rPr>
        <w:t>25</w:t>
      </w:r>
      <w:r>
        <w:rPr>
          <w:rFonts w:ascii="Arial" w:hAnsi="Arial"/>
          <w:spacing w:val="5"/>
          <w:w w:val="110"/>
          <w:sz w:val="16"/>
        </w:rPr>
        <w:t> </w:t>
      </w:r>
      <w:r>
        <w:rPr>
          <w:rFonts w:ascii="Arial" w:hAnsi="Arial"/>
          <w:w w:val="110"/>
          <w:sz w:val="16"/>
        </w:rPr>
        <w:t>octobre</w:t>
      </w:r>
      <w:r>
        <w:rPr>
          <w:rFonts w:ascii="Arial" w:hAnsi="Arial"/>
          <w:spacing w:val="-12"/>
          <w:w w:val="110"/>
          <w:sz w:val="16"/>
        </w:rPr>
        <w:t> </w:t>
      </w:r>
      <w:r>
        <w:rPr>
          <w:rFonts w:ascii="Arial" w:hAnsi="Arial"/>
          <w:w w:val="110"/>
          <w:sz w:val="16"/>
        </w:rPr>
        <w:t>2020</w:t>
        <w:tab/>
      </w:r>
      <w:r>
        <w:rPr>
          <w:rFonts w:ascii="Arial" w:hAnsi="Arial"/>
          <w:color w:val="005FAF"/>
          <w:w w:val="110"/>
          <w:sz w:val="18"/>
        </w:rPr>
        <w:t>JOURNAL  OFFICIEL  DE  LA </w:t>
      </w:r>
      <w:r>
        <w:rPr>
          <w:rFonts w:ascii="Arial" w:hAnsi="Arial"/>
          <w:color w:val="005FAF"/>
          <w:spacing w:val="33"/>
          <w:w w:val="110"/>
          <w:sz w:val="18"/>
        </w:rPr>
        <w:t> </w:t>
      </w:r>
      <w:r>
        <w:rPr>
          <w:rFonts w:ascii="Arial" w:hAnsi="Arial"/>
          <w:color w:val="005FAF"/>
          <w:w w:val="110"/>
          <w:sz w:val="18"/>
        </w:rPr>
        <w:t>RÉPUBLIQUE </w:t>
      </w:r>
      <w:r>
        <w:rPr>
          <w:rFonts w:ascii="Arial" w:hAnsi="Arial"/>
          <w:color w:val="005FAF"/>
          <w:spacing w:val="8"/>
          <w:w w:val="110"/>
          <w:sz w:val="18"/>
        </w:rPr>
        <w:t> </w:t>
      </w:r>
      <w:r>
        <w:rPr>
          <w:rFonts w:ascii="Arial" w:hAnsi="Arial"/>
          <w:color w:val="005FAF"/>
          <w:w w:val="110"/>
          <w:sz w:val="18"/>
        </w:rPr>
        <w:t>FRANÇAISE</w:t>
        <w:tab/>
      </w:r>
      <w:r>
        <w:rPr>
          <w:rFonts w:ascii="Arial" w:hAnsi="Arial"/>
          <w:w w:val="110"/>
          <w:sz w:val="16"/>
        </w:rPr>
        <w:t>Texte 22 sur</w:t>
      </w:r>
      <w:r>
        <w:rPr>
          <w:rFonts w:ascii="Arial" w:hAnsi="Arial"/>
          <w:spacing w:val="-3"/>
          <w:w w:val="110"/>
          <w:sz w:val="16"/>
        </w:rPr>
        <w:t> </w:t>
      </w:r>
      <w:r>
        <w:rPr>
          <w:rFonts w:ascii="Arial" w:hAnsi="Arial"/>
          <w:w w:val="110"/>
          <w:sz w:val="16"/>
        </w:rPr>
        <w:t>99</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28"/>
        </w:rPr>
      </w:pPr>
    </w:p>
    <w:p>
      <w:pPr>
        <w:tabs>
          <w:tab w:pos="2518" w:val="left" w:leader="none"/>
          <w:tab w:pos="4867" w:val="left" w:leader="none"/>
        </w:tabs>
        <w:spacing w:before="109"/>
        <w:ind w:left="3" w:right="0" w:firstLine="0"/>
        <w:jc w:val="center"/>
        <w:rPr>
          <w:rFonts w:ascii="Arial" w:hAnsi="Arial"/>
          <w:sz w:val="42"/>
        </w:rPr>
      </w:pPr>
      <w:r>
        <w:rPr>
          <w:rFonts w:ascii="Arial" w:hAnsi="Arial"/>
          <w:color w:val="0092D1"/>
          <w:spacing w:val="3"/>
          <w:w w:val="150"/>
          <w:sz w:val="42"/>
        </w:rPr>
        <w:t>Décrets,</w:t>
        <w:tab/>
        <w:t>arrêtés,</w:t>
        <w:tab/>
      </w:r>
      <w:r>
        <w:rPr>
          <w:rFonts w:ascii="Arial" w:hAnsi="Arial"/>
          <w:color w:val="0092D1"/>
          <w:spacing w:val="4"/>
          <w:w w:val="150"/>
          <w:sz w:val="42"/>
        </w:rPr>
        <w:t>circulaires</w:t>
      </w:r>
    </w:p>
    <w:p>
      <w:pPr>
        <w:pStyle w:val="BodyText"/>
        <w:spacing w:before="3"/>
        <w:rPr>
          <w:rFonts w:ascii="Arial"/>
          <w:sz w:val="46"/>
        </w:rPr>
      </w:pPr>
    </w:p>
    <w:p>
      <w:pPr>
        <w:tabs>
          <w:tab w:pos="1625" w:val="left" w:leader="none"/>
        </w:tabs>
        <w:spacing w:before="1"/>
        <w:ind w:left="0" w:right="0" w:firstLine="0"/>
        <w:jc w:val="center"/>
        <w:rPr>
          <w:rFonts w:ascii="Arial" w:hAnsi="Arial"/>
          <w:sz w:val="28"/>
        </w:rPr>
      </w:pPr>
      <w:r>
        <w:rPr>
          <w:rFonts w:ascii="Arial" w:hAnsi="Arial"/>
          <w:color w:val="393B96"/>
          <w:w w:val="130"/>
          <w:sz w:val="28"/>
        </w:rPr>
        <w:t>TEXTES</w:t>
        <w:tab/>
        <w:t>GÉNÉRAUX</w:t>
      </w:r>
    </w:p>
    <w:p>
      <w:pPr>
        <w:pStyle w:val="BodyText"/>
        <w:spacing w:before="3"/>
        <w:rPr>
          <w:rFonts w:ascii="Arial"/>
          <w:sz w:val="47"/>
        </w:rPr>
      </w:pPr>
    </w:p>
    <w:p>
      <w:pPr>
        <w:spacing w:before="0"/>
        <w:ind w:left="0" w:right="0" w:firstLine="0"/>
        <w:jc w:val="center"/>
        <w:rPr>
          <w:rFonts w:ascii="Calibri" w:hAnsi="Calibri"/>
          <w:b/>
          <w:sz w:val="20"/>
        </w:rPr>
      </w:pPr>
      <w:r>
        <w:rPr>
          <w:rFonts w:ascii="Calibri" w:hAnsi="Calibri"/>
          <w:b/>
          <w:color w:val="393B96"/>
          <w:w w:val="150"/>
          <w:sz w:val="20"/>
        </w:rPr>
        <w:t>MINISTÈRE DE L’AGRICULTURE ET DE L’ALIMENTATION</w:t>
      </w:r>
    </w:p>
    <w:p>
      <w:pPr>
        <w:pStyle w:val="BodyText"/>
        <w:spacing w:before="9"/>
        <w:rPr>
          <w:rFonts w:ascii="Calibri"/>
          <w:b/>
          <w:sz w:val="26"/>
        </w:rPr>
      </w:pPr>
    </w:p>
    <w:p>
      <w:pPr>
        <w:spacing w:line="213" w:lineRule="auto" w:before="0"/>
        <w:ind w:left="2159" w:right="2157" w:firstLine="0"/>
        <w:jc w:val="center"/>
        <w:rPr>
          <w:rFonts w:ascii="Arial" w:hAnsi="Arial"/>
          <w:b/>
          <w:sz w:val="21"/>
        </w:rPr>
      </w:pPr>
      <w:r>
        <w:rPr>
          <w:rFonts w:ascii="Arial" w:hAnsi="Arial"/>
          <w:b/>
          <w:color w:val="5B5D60"/>
          <w:w w:val="105"/>
          <w:sz w:val="21"/>
        </w:rPr>
        <w:t>Arrêté du 23 octobre 2020 qualifiant le niveau de risque en matière d’influenza aviaire hautement pathogène</w:t>
      </w:r>
    </w:p>
    <w:p>
      <w:pPr>
        <w:spacing w:before="185"/>
        <w:ind w:left="0" w:right="0" w:firstLine="0"/>
        <w:jc w:val="center"/>
        <w:rPr>
          <w:rFonts w:ascii="Verdana"/>
          <w:i/>
          <w:sz w:val="16"/>
        </w:rPr>
      </w:pPr>
      <w:r>
        <w:rPr>
          <w:rFonts w:ascii="Arial"/>
          <w:color w:val="1F52A5"/>
          <w:sz w:val="16"/>
        </w:rPr>
        <w:t>NOR : </w:t>
      </w:r>
      <w:r>
        <w:rPr>
          <w:rFonts w:ascii="Verdana"/>
          <w:i/>
          <w:sz w:val="16"/>
        </w:rPr>
        <w:t>AGRG2028706A</w:t>
      </w:r>
    </w:p>
    <w:p>
      <w:pPr>
        <w:pStyle w:val="BodyText"/>
        <w:rPr>
          <w:rFonts w:ascii="Verdana"/>
          <w:i/>
          <w:sz w:val="18"/>
        </w:rPr>
      </w:pPr>
    </w:p>
    <w:p>
      <w:pPr>
        <w:spacing w:line="213" w:lineRule="auto" w:before="126"/>
        <w:ind w:left="112" w:right="106" w:firstLine="215"/>
        <w:jc w:val="both"/>
        <w:rPr>
          <w:i/>
          <w:sz w:val="21"/>
        </w:rPr>
      </w:pPr>
      <w:r>
        <w:rPr>
          <w:b/>
          <w:i/>
          <w:w w:val="105"/>
          <w:sz w:val="21"/>
        </w:rPr>
        <w:t>Publics</w:t>
      </w:r>
      <w:r>
        <w:rPr>
          <w:b/>
          <w:i/>
          <w:spacing w:val="-13"/>
          <w:w w:val="105"/>
          <w:sz w:val="21"/>
        </w:rPr>
        <w:t> </w:t>
      </w:r>
      <w:r>
        <w:rPr>
          <w:b/>
          <w:i/>
          <w:w w:val="105"/>
          <w:sz w:val="21"/>
        </w:rPr>
        <w:t>concernés</w:t>
      </w:r>
      <w:r>
        <w:rPr>
          <w:b/>
          <w:i/>
          <w:spacing w:val="-15"/>
          <w:w w:val="105"/>
          <w:sz w:val="21"/>
        </w:rPr>
        <w:t> </w:t>
      </w:r>
      <w:r>
        <w:rPr>
          <w:b/>
          <w:i/>
          <w:w w:val="105"/>
          <w:sz w:val="21"/>
        </w:rPr>
        <w:t>:</w:t>
      </w:r>
      <w:r>
        <w:rPr>
          <w:b/>
          <w:i/>
          <w:spacing w:val="-13"/>
          <w:w w:val="105"/>
          <w:sz w:val="21"/>
        </w:rPr>
        <w:t> </w:t>
      </w:r>
      <w:r>
        <w:rPr>
          <w:i/>
          <w:w w:val="105"/>
          <w:sz w:val="21"/>
        </w:rPr>
        <w:t>l’ensemble</w:t>
      </w:r>
      <w:r>
        <w:rPr>
          <w:i/>
          <w:spacing w:val="-12"/>
          <w:w w:val="105"/>
          <w:sz w:val="21"/>
        </w:rPr>
        <w:t> </w:t>
      </w:r>
      <w:r>
        <w:rPr>
          <w:i/>
          <w:w w:val="105"/>
          <w:sz w:val="21"/>
        </w:rPr>
        <w:t>des</w:t>
      </w:r>
      <w:r>
        <w:rPr>
          <w:i/>
          <w:spacing w:val="-12"/>
          <w:w w:val="105"/>
          <w:sz w:val="21"/>
        </w:rPr>
        <w:t> </w:t>
      </w:r>
      <w:r>
        <w:rPr>
          <w:i/>
          <w:w w:val="105"/>
          <w:sz w:val="21"/>
        </w:rPr>
        <w:t>détenteurs</w:t>
      </w:r>
      <w:r>
        <w:rPr>
          <w:i/>
          <w:spacing w:val="-13"/>
          <w:w w:val="105"/>
          <w:sz w:val="21"/>
        </w:rPr>
        <w:t> </w:t>
      </w:r>
      <w:r>
        <w:rPr>
          <w:i/>
          <w:w w:val="105"/>
          <w:sz w:val="21"/>
        </w:rPr>
        <w:t>d’oiseau</w:t>
      </w:r>
      <w:r>
        <w:rPr>
          <w:i/>
          <w:spacing w:val="-15"/>
          <w:w w:val="105"/>
          <w:sz w:val="21"/>
        </w:rPr>
        <w:t> </w:t>
      </w:r>
      <w:r>
        <w:rPr>
          <w:i/>
          <w:w w:val="105"/>
          <w:sz w:val="21"/>
        </w:rPr>
        <w:t>:</w:t>
      </w:r>
      <w:r>
        <w:rPr>
          <w:i/>
          <w:spacing w:val="-12"/>
          <w:w w:val="105"/>
          <w:sz w:val="21"/>
        </w:rPr>
        <w:t> </w:t>
      </w:r>
      <w:r>
        <w:rPr>
          <w:i/>
          <w:w w:val="105"/>
          <w:sz w:val="21"/>
        </w:rPr>
        <w:t>volailles,</w:t>
      </w:r>
      <w:r>
        <w:rPr>
          <w:i/>
          <w:spacing w:val="-12"/>
          <w:w w:val="105"/>
          <w:sz w:val="21"/>
        </w:rPr>
        <w:t> </w:t>
      </w:r>
      <w:r>
        <w:rPr>
          <w:i/>
          <w:w w:val="105"/>
          <w:sz w:val="21"/>
        </w:rPr>
        <w:t>oiseaux</w:t>
      </w:r>
      <w:r>
        <w:rPr>
          <w:i/>
          <w:spacing w:val="-13"/>
          <w:w w:val="105"/>
          <w:sz w:val="21"/>
        </w:rPr>
        <w:t> </w:t>
      </w:r>
      <w:r>
        <w:rPr>
          <w:i/>
          <w:w w:val="105"/>
          <w:sz w:val="21"/>
        </w:rPr>
        <w:t>d’ornement,</w:t>
      </w:r>
      <w:r>
        <w:rPr>
          <w:i/>
          <w:spacing w:val="-12"/>
          <w:w w:val="105"/>
          <w:sz w:val="21"/>
        </w:rPr>
        <w:t> </w:t>
      </w:r>
      <w:r>
        <w:rPr>
          <w:i/>
          <w:w w:val="105"/>
          <w:sz w:val="21"/>
        </w:rPr>
        <w:t>gibier</w:t>
      </w:r>
      <w:r>
        <w:rPr>
          <w:i/>
          <w:spacing w:val="-12"/>
          <w:w w:val="105"/>
          <w:sz w:val="21"/>
        </w:rPr>
        <w:t> </w:t>
      </w:r>
      <w:r>
        <w:rPr>
          <w:i/>
          <w:w w:val="105"/>
          <w:sz w:val="21"/>
        </w:rPr>
        <w:t>et</w:t>
      </w:r>
      <w:r>
        <w:rPr>
          <w:i/>
          <w:spacing w:val="-12"/>
          <w:w w:val="105"/>
          <w:sz w:val="21"/>
        </w:rPr>
        <w:t> </w:t>
      </w:r>
      <w:r>
        <w:rPr>
          <w:i/>
          <w:w w:val="105"/>
          <w:sz w:val="21"/>
        </w:rPr>
        <w:t>faune</w:t>
      </w:r>
      <w:r>
        <w:rPr>
          <w:i/>
          <w:spacing w:val="-13"/>
          <w:w w:val="105"/>
          <w:sz w:val="21"/>
        </w:rPr>
        <w:t> </w:t>
      </w:r>
      <w:r>
        <w:rPr>
          <w:i/>
          <w:w w:val="105"/>
          <w:sz w:val="21"/>
        </w:rPr>
        <w:t>sauvage </w:t>
      </w:r>
      <w:r>
        <w:rPr>
          <w:i/>
          <w:spacing w:val="2"/>
          <w:w w:val="105"/>
          <w:sz w:val="21"/>
        </w:rPr>
        <w:t>captive, </w:t>
      </w:r>
      <w:r>
        <w:rPr>
          <w:i/>
          <w:w w:val="105"/>
          <w:sz w:val="21"/>
        </w:rPr>
        <w:t>les </w:t>
      </w:r>
      <w:r>
        <w:rPr>
          <w:i/>
          <w:spacing w:val="2"/>
          <w:w w:val="105"/>
          <w:sz w:val="21"/>
        </w:rPr>
        <w:t>chasseurs </w:t>
      </w:r>
      <w:r>
        <w:rPr>
          <w:i/>
          <w:w w:val="105"/>
          <w:sz w:val="21"/>
        </w:rPr>
        <w:t>et </w:t>
      </w:r>
      <w:r>
        <w:rPr>
          <w:i/>
          <w:spacing w:val="2"/>
          <w:w w:val="105"/>
          <w:sz w:val="21"/>
        </w:rPr>
        <w:t>utilisateurs </w:t>
      </w:r>
      <w:r>
        <w:rPr>
          <w:i/>
          <w:w w:val="105"/>
          <w:sz w:val="21"/>
        </w:rPr>
        <w:t>du </w:t>
      </w:r>
      <w:r>
        <w:rPr>
          <w:i/>
          <w:spacing w:val="2"/>
          <w:w w:val="105"/>
          <w:sz w:val="21"/>
        </w:rPr>
        <w:t>milieu naturel, </w:t>
      </w:r>
      <w:r>
        <w:rPr>
          <w:i/>
          <w:w w:val="105"/>
          <w:sz w:val="21"/>
        </w:rPr>
        <w:t>les </w:t>
      </w:r>
      <w:r>
        <w:rPr>
          <w:i/>
          <w:spacing w:val="2"/>
          <w:w w:val="105"/>
          <w:sz w:val="21"/>
        </w:rPr>
        <w:t>vétérinaires, </w:t>
      </w:r>
      <w:r>
        <w:rPr>
          <w:i/>
          <w:w w:val="105"/>
          <w:sz w:val="21"/>
        </w:rPr>
        <w:t>les </w:t>
      </w:r>
      <w:r>
        <w:rPr>
          <w:i/>
          <w:spacing w:val="2"/>
          <w:w w:val="105"/>
          <w:sz w:val="21"/>
        </w:rPr>
        <w:t>laboratoires </w:t>
      </w:r>
      <w:r>
        <w:rPr>
          <w:i/>
          <w:spacing w:val="3"/>
          <w:w w:val="105"/>
          <w:sz w:val="21"/>
        </w:rPr>
        <w:t>d’analyses </w:t>
      </w:r>
      <w:r>
        <w:rPr>
          <w:i/>
          <w:w w:val="105"/>
          <w:sz w:val="21"/>
        </w:rPr>
        <w:t>départementaux, les professionnels de</w:t>
      </w:r>
      <w:r>
        <w:rPr>
          <w:i/>
          <w:spacing w:val="4"/>
          <w:w w:val="105"/>
          <w:sz w:val="21"/>
        </w:rPr>
        <w:t> </w:t>
      </w:r>
      <w:r>
        <w:rPr>
          <w:i/>
          <w:w w:val="105"/>
          <w:sz w:val="21"/>
        </w:rPr>
        <w:t>l’aviculture.</w:t>
      </w:r>
    </w:p>
    <w:p>
      <w:pPr>
        <w:spacing w:line="213" w:lineRule="auto" w:before="47"/>
        <w:ind w:left="112" w:right="110" w:firstLine="215"/>
        <w:jc w:val="both"/>
        <w:rPr>
          <w:i/>
          <w:sz w:val="21"/>
        </w:rPr>
      </w:pPr>
      <w:r>
        <w:rPr>
          <w:b/>
          <w:i/>
          <w:w w:val="105"/>
          <w:sz w:val="21"/>
        </w:rPr>
        <w:t>Objet : </w:t>
      </w:r>
      <w:r>
        <w:rPr>
          <w:i/>
          <w:w w:val="105"/>
          <w:sz w:val="21"/>
        </w:rPr>
        <w:t>élévation du niveau de risque épizootique d’influenza aviaire de « négligeable » à « modéré » sur </w:t>
      </w:r>
      <w:r>
        <w:rPr>
          <w:i/>
          <w:w w:val="105"/>
          <w:sz w:val="21"/>
        </w:rPr>
        <w:t>l’ensemble du territoire de la France métropolitaine.</w:t>
      </w:r>
    </w:p>
    <w:p>
      <w:pPr>
        <w:spacing w:line="213" w:lineRule="auto" w:before="46"/>
        <w:ind w:left="112" w:right="111" w:firstLine="215"/>
        <w:jc w:val="both"/>
        <w:rPr>
          <w:i/>
          <w:sz w:val="21"/>
        </w:rPr>
      </w:pPr>
      <w:r>
        <w:rPr>
          <w:i/>
          <w:w w:val="105"/>
          <w:sz w:val="21"/>
        </w:rPr>
        <w:t>Précédemment, le niveau de risque était qualifié de « négligeable » sur tout le territoire français depuis le   </w:t>
      </w:r>
      <w:r>
        <w:rPr>
          <w:i/>
          <w:w w:val="105"/>
          <w:sz w:val="21"/>
        </w:rPr>
        <w:t>16 janvier</w:t>
      </w:r>
      <w:r>
        <w:rPr>
          <w:i/>
          <w:spacing w:val="31"/>
          <w:w w:val="105"/>
          <w:sz w:val="21"/>
        </w:rPr>
        <w:t> </w:t>
      </w:r>
      <w:r>
        <w:rPr>
          <w:i/>
          <w:w w:val="105"/>
          <w:sz w:val="21"/>
        </w:rPr>
        <w:t>2018.</w:t>
      </w:r>
    </w:p>
    <w:p>
      <w:pPr>
        <w:spacing w:before="24"/>
        <w:ind w:left="327" w:right="0" w:firstLine="0"/>
        <w:jc w:val="both"/>
        <w:rPr>
          <w:i/>
          <w:sz w:val="21"/>
        </w:rPr>
      </w:pPr>
      <w:r>
        <w:rPr>
          <w:b/>
          <w:i/>
          <w:w w:val="105"/>
          <w:sz w:val="21"/>
        </w:rPr>
        <w:t>Entrée en vigueur : </w:t>
      </w:r>
      <w:r>
        <w:rPr>
          <w:i/>
          <w:w w:val="105"/>
          <w:sz w:val="21"/>
        </w:rPr>
        <w:t>le présent arrêté entre en vigueur le lendemain de sa publication.</w:t>
      </w:r>
    </w:p>
    <w:p>
      <w:pPr>
        <w:spacing w:line="213" w:lineRule="auto" w:before="41"/>
        <w:ind w:left="112" w:right="109" w:firstLine="215"/>
        <w:jc w:val="both"/>
        <w:rPr>
          <w:i/>
          <w:sz w:val="21"/>
        </w:rPr>
      </w:pPr>
      <w:r>
        <w:rPr>
          <w:b/>
          <w:i/>
          <w:sz w:val="21"/>
        </w:rPr>
        <w:t>Notice : </w:t>
      </w:r>
      <w:r>
        <w:rPr>
          <w:i/>
          <w:sz w:val="21"/>
        </w:rPr>
        <w:t>cet arrêté qualifiant le niveau de risque influenza aviaire est pris afin de prendre en compte l’évolution </w:t>
      </w:r>
      <w:r>
        <w:rPr>
          <w:i/>
          <w:sz w:val="21"/>
        </w:rPr>
        <w:t>sanitaire défavorable vis-à-vis de l’influenza aviaire dans l’avifaune en Europe. Des nombreux foyers en élevage domestique et des cas en faune sauvage d’influenza aviaire hautement pathogène ont été détectés en Russie et au Kazakhstan depuis juillet 2020. Les foyers et les cas augmentent  en nombre et  se  décalent vers l’Ouest de la  Russie.</w:t>
      </w:r>
    </w:p>
    <w:p>
      <w:pPr>
        <w:spacing w:line="213" w:lineRule="auto" w:before="48"/>
        <w:ind w:left="112" w:right="110" w:firstLine="215"/>
        <w:jc w:val="both"/>
        <w:rPr>
          <w:i/>
          <w:sz w:val="21"/>
        </w:rPr>
      </w:pPr>
      <w:r>
        <w:rPr>
          <w:i/>
          <w:w w:val="105"/>
          <w:sz w:val="21"/>
        </w:rPr>
        <w:t>Les Pays-Bas ont déclaré le 21 octobre 2020 un premier cas d’influenza aviaire hautement pathogène par un </w:t>
      </w:r>
      <w:r>
        <w:rPr>
          <w:i/>
          <w:w w:val="105"/>
          <w:sz w:val="21"/>
        </w:rPr>
        <w:t>sérotype de virus de l’influenza proche de celui circulant en Russie dans la zone d’Utrecht sur deux cygnes tuberculés (Cygnus olor).</w:t>
      </w:r>
    </w:p>
    <w:p>
      <w:pPr>
        <w:spacing w:line="213" w:lineRule="auto" w:before="47"/>
        <w:ind w:left="112" w:right="110" w:firstLine="215"/>
        <w:jc w:val="both"/>
        <w:rPr>
          <w:i/>
          <w:sz w:val="21"/>
        </w:rPr>
      </w:pPr>
      <w:r>
        <w:rPr>
          <w:i/>
          <w:w w:val="105"/>
          <w:sz w:val="21"/>
        </w:rPr>
        <w:t>La présence du virus dans la faune sauvage non loin de la frontière française, dans un couloir migratoire qui </w:t>
      </w:r>
      <w:r>
        <w:rPr>
          <w:i/>
          <w:w w:val="105"/>
          <w:sz w:val="21"/>
        </w:rPr>
        <w:t>traverse le territoire national, justifie l’élévation du niveau de risque et les mesures de prévention prévues par l’arrêté ministériel du 16 mars 2016.</w:t>
      </w:r>
    </w:p>
    <w:p>
      <w:pPr>
        <w:spacing w:before="24"/>
        <w:ind w:left="327" w:right="0" w:firstLine="0"/>
        <w:jc w:val="both"/>
        <w:rPr>
          <w:i/>
          <w:sz w:val="21"/>
        </w:rPr>
      </w:pPr>
      <w:r>
        <w:rPr>
          <w:b/>
          <w:i/>
          <w:w w:val="105"/>
          <w:sz w:val="21"/>
        </w:rPr>
        <w:t>Références : </w:t>
      </w:r>
      <w:r>
        <w:rPr>
          <w:i/>
          <w:w w:val="105"/>
          <w:sz w:val="21"/>
        </w:rPr>
        <w:t>l’arrêté peut être consulté sur le site Légifrance </w:t>
      </w:r>
      <w:hyperlink r:id="rId6">
        <w:r>
          <w:rPr>
            <w:i/>
            <w:w w:val="105"/>
            <w:sz w:val="21"/>
          </w:rPr>
          <w:t>(https://www.legifrance.gouv.fr).</w:t>
        </w:r>
      </w:hyperlink>
    </w:p>
    <w:p>
      <w:pPr>
        <w:pStyle w:val="BodyText"/>
        <w:spacing w:line="302" w:lineRule="auto" w:before="110"/>
        <w:ind w:left="327" w:right="5559"/>
      </w:pPr>
      <w:r>
        <w:rPr>
          <w:w w:val="105"/>
        </w:rPr>
        <w:t>Le ministre de l’agriculture et de l’alimentation, Vu le code rural et de la pêche maritime ;</w:t>
      </w:r>
    </w:p>
    <w:p>
      <w:pPr>
        <w:pStyle w:val="BodyText"/>
        <w:spacing w:line="199" w:lineRule="exact"/>
        <w:ind w:left="327"/>
      </w:pPr>
      <w:r>
        <w:rPr>
          <w:w w:val="105"/>
        </w:rPr>
        <w:t>Vu l’arrêté du 24 octobre 2005 pris pour l’application de l’article L. 221-1 du code rural ;</w:t>
      </w:r>
    </w:p>
    <w:p>
      <w:pPr>
        <w:pStyle w:val="BodyText"/>
        <w:spacing w:line="213" w:lineRule="auto" w:before="41"/>
        <w:ind w:left="112" w:right="109" w:firstLine="215"/>
        <w:jc w:val="both"/>
      </w:pPr>
      <w:r>
        <w:rPr>
          <w:w w:val="105"/>
        </w:rPr>
        <w:t>Vu l’arrêté du 16 mars 2016 modifié relatif aux niveaux du risque épizootique en raison de l’infection de l’avifaune</w:t>
      </w:r>
      <w:r>
        <w:rPr>
          <w:spacing w:val="-9"/>
          <w:w w:val="105"/>
        </w:rPr>
        <w:t> </w:t>
      </w:r>
      <w:r>
        <w:rPr>
          <w:w w:val="105"/>
        </w:rPr>
        <w:t>par</w:t>
      </w:r>
      <w:r>
        <w:rPr>
          <w:spacing w:val="-8"/>
          <w:w w:val="105"/>
        </w:rPr>
        <w:t> </w:t>
      </w:r>
      <w:r>
        <w:rPr>
          <w:w w:val="105"/>
        </w:rPr>
        <w:t>un</w:t>
      </w:r>
      <w:r>
        <w:rPr>
          <w:spacing w:val="-8"/>
          <w:w w:val="105"/>
        </w:rPr>
        <w:t> </w:t>
      </w:r>
      <w:r>
        <w:rPr>
          <w:w w:val="105"/>
        </w:rPr>
        <w:t>virus</w:t>
      </w:r>
      <w:r>
        <w:rPr>
          <w:spacing w:val="-9"/>
          <w:w w:val="105"/>
        </w:rPr>
        <w:t> </w:t>
      </w:r>
      <w:r>
        <w:rPr>
          <w:w w:val="105"/>
        </w:rPr>
        <w:t>de</w:t>
      </w:r>
      <w:r>
        <w:rPr>
          <w:spacing w:val="-8"/>
          <w:w w:val="105"/>
        </w:rPr>
        <w:t> </w:t>
      </w:r>
      <w:r>
        <w:rPr>
          <w:w w:val="105"/>
        </w:rPr>
        <w:t>l’influenza</w:t>
      </w:r>
      <w:r>
        <w:rPr>
          <w:spacing w:val="-8"/>
          <w:w w:val="105"/>
        </w:rPr>
        <w:t> </w:t>
      </w:r>
      <w:r>
        <w:rPr>
          <w:w w:val="105"/>
        </w:rPr>
        <w:t>aviaire</w:t>
      </w:r>
      <w:r>
        <w:rPr>
          <w:spacing w:val="-8"/>
          <w:w w:val="105"/>
        </w:rPr>
        <w:t> </w:t>
      </w:r>
      <w:r>
        <w:rPr>
          <w:w w:val="105"/>
        </w:rPr>
        <w:t>hautement</w:t>
      </w:r>
      <w:r>
        <w:rPr>
          <w:spacing w:val="-8"/>
          <w:w w:val="105"/>
        </w:rPr>
        <w:t> </w:t>
      </w:r>
      <w:r>
        <w:rPr>
          <w:w w:val="105"/>
        </w:rPr>
        <w:t>pathogène</w:t>
      </w:r>
      <w:r>
        <w:rPr>
          <w:spacing w:val="-9"/>
          <w:w w:val="105"/>
        </w:rPr>
        <w:t> </w:t>
      </w:r>
      <w:r>
        <w:rPr>
          <w:w w:val="105"/>
        </w:rPr>
        <w:t>et</w:t>
      </w:r>
      <w:r>
        <w:rPr>
          <w:spacing w:val="-8"/>
          <w:w w:val="105"/>
        </w:rPr>
        <w:t> </w:t>
      </w:r>
      <w:r>
        <w:rPr>
          <w:w w:val="105"/>
        </w:rPr>
        <w:t>aux</w:t>
      </w:r>
      <w:r>
        <w:rPr>
          <w:spacing w:val="-8"/>
          <w:w w:val="105"/>
        </w:rPr>
        <w:t> </w:t>
      </w:r>
      <w:r>
        <w:rPr>
          <w:w w:val="105"/>
        </w:rPr>
        <w:t>dispositifs</w:t>
      </w:r>
      <w:r>
        <w:rPr>
          <w:spacing w:val="-9"/>
          <w:w w:val="105"/>
        </w:rPr>
        <w:t> </w:t>
      </w:r>
      <w:r>
        <w:rPr>
          <w:w w:val="105"/>
        </w:rPr>
        <w:t>associés</w:t>
      </w:r>
      <w:r>
        <w:rPr>
          <w:spacing w:val="-7"/>
          <w:w w:val="105"/>
        </w:rPr>
        <w:t> </w:t>
      </w:r>
      <w:r>
        <w:rPr>
          <w:w w:val="105"/>
        </w:rPr>
        <w:t>de</w:t>
      </w:r>
      <w:r>
        <w:rPr>
          <w:spacing w:val="-9"/>
          <w:w w:val="105"/>
        </w:rPr>
        <w:t> </w:t>
      </w:r>
      <w:r>
        <w:rPr>
          <w:w w:val="105"/>
        </w:rPr>
        <w:t>surveillance</w:t>
      </w:r>
      <w:r>
        <w:rPr>
          <w:spacing w:val="-8"/>
          <w:w w:val="105"/>
        </w:rPr>
        <w:t> </w:t>
      </w:r>
      <w:r>
        <w:rPr>
          <w:w w:val="105"/>
        </w:rPr>
        <w:t>et</w:t>
      </w:r>
      <w:r>
        <w:rPr>
          <w:spacing w:val="-8"/>
          <w:w w:val="105"/>
        </w:rPr>
        <w:t> </w:t>
      </w:r>
      <w:r>
        <w:rPr>
          <w:spacing w:val="-6"/>
          <w:w w:val="105"/>
        </w:rPr>
        <w:t>de </w:t>
      </w:r>
      <w:r>
        <w:rPr>
          <w:w w:val="105"/>
        </w:rPr>
        <w:t>prévention chez les volailles et autres oiseaux captifs</w:t>
      </w:r>
      <w:r>
        <w:rPr>
          <w:spacing w:val="46"/>
          <w:w w:val="105"/>
        </w:rPr>
        <w:t> </w:t>
      </w:r>
      <w:r>
        <w:rPr>
          <w:w w:val="105"/>
        </w:rPr>
        <w:t>;</w:t>
      </w:r>
    </w:p>
    <w:p>
      <w:pPr>
        <w:pStyle w:val="BodyText"/>
        <w:spacing w:line="213" w:lineRule="auto" w:before="45"/>
        <w:ind w:left="112" w:right="109" w:firstLine="215"/>
        <w:jc w:val="both"/>
      </w:pPr>
      <w:r>
        <w:rPr>
          <w:w w:val="105"/>
        </w:rPr>
        <w:t>Vu l’avis de l’ANSES 2017-SA-0203 relatif à « l’évaluation des niveaux de risque influenza aviaire et leur évolution » en date du 11 octobre 2017 ;</w:t>
      </w:r>
    </w:p>
    <w:p>
      <w:pPr>
        <w:pStyle w:val="BodyText"/>
        <w:spacing w:line="213" w:lineRule="auto" w:before="47"/>
        <w:ind w:left="112" w:right="111" w:firstLine="215"/>
        <w:jc w:val="both"/>
      </w:pPr>
      <w:r>
        <w:rPr>
          <w:w w:val="105"/>
        </w:rPr>
        <w:t>Considérant l’épizootie d’influenza aviaire hautement pathogène du type H5 en Russie et au Kazakhstan et la découverte</w:t>
      </w:r>
      <w:r>
        <w:rPr>
          <w:spacing w:val="-15"/>
          <w:w w:val="105"/>
        </w:rPr>
        <w:t> </w:t>
      </w:r>
      <w:r>
        <w:rPr>
          <w:w w:val="105"/>
        </w:rPr>
        <w:t>d’un</w:t>
      </w:r>
      <w:r>
        <w:rPr>
          <w:spacing w:val="-13"/>
          <w:w w:val="105"/>
        </w:rPr>
        <w:t> </w:t>
      </w:r>
      <w:r>
        <w:rPr>
          <w:w w:val="105"/>
        </w:rPr>
        <w:t>cas</w:t>
      </w:r>
      <w:r>
        <w:rPr>
          <w:spacing w:val="-15"/>
          <w:w w:val="105"/>
        </w:rPr>
        <w:t> </w:t>
      </w:r>
      <w:r>
        <w:rPr>
          <w:w w:val="105"/>
        </w:rPr>
        <w:t>de</w:t>
      </w:r>
      <w:r>
        <w:rPr>
          <w:spacing w:val="-13"/>
          <w:w w:val="105"/>
        </w:rPr>
        <w:t> </w:t>
      </w:r>
      <w:r>
        <w:rPr>
          <w:w w:val="105"/>
        </w:rPr>
        <w:t>cette</w:t>
      </w:r>
      <w:r>
        <w:rPr>
          <w:spacing w:val="-14"/>
          <w:w w:val="105"/>
        </w:rPr>
        <w:t> </w:t>
      </w:r>
      <w:r>
        <w:rPr>
          <w:w w:val="105"/>
        </w:rPr>
        <w:t>même</w:t>
      </w:r>
      <w:r>
        <w:rPr>
          <w:spacing w:val="-15"/>
          <w:w w:val="105"/>
        </w:rPr>
        <w:t> </w:t>
      </w:r>
      <w:r>
        <w:rPr>
          <w:w w:val="105"/>
        </w:rPr>
        <w:t>maladie</w:t>
      </w:r>
      <w:r>
        <w:rPr>
          <w:spacing w:val="-13"/>
          <w:w w:val="105"/>
        </w:rPr>
        <w:t> </w:t>
      </w:r>
      <w:r>
        <w:rPr>
          <w:w w:val="105"/>
        </w:rPr>
        <w:t>dans</w:t>
      </w:r>
      <w:r>
        <w:rPr>
          <w:spacing w:val="-15"/>
          <w:w w:val="105"/>
        </w:rPr>
        <w:t> </w:t>
      </w:r>
      <w:r>
        <w:rPr>
          <w:w w:val="105"/>
        </w:rPr>
        <w:t>l’avifaune</w:t>
      </w:r>
      <w:r>
        <w:rPr>
          <w:spacing w:val="-14"/>
          <w:w w:val="105"/>
        </w:rPr>
        <w:t> </w:t>
      </w:r>
      <w:r>
        <w:rPr>
          <w:w w:val="105"/>
        </w:rPr>
        <w:t>sauvage</w:t>
      </w:r>
      <w:r>
        <w:rPr>
          <w:spacing w:val="-14"/>
          <w:w w:val="105"/>
        </w:rPr>
        <w:t> </w:t>
      </w:r>
      <w:r>
        <w:rPr>
          <w:w w:val="105"/>
        </w:rPr>
        <w:t>aux</w:t>
      </w:r>
      <w:r>
        <w:rPr>
          <w:spacing w:val="-14"/>
          <w:w w:val="105"/>
        </w:rPr>
        <w:t> </w:t>
      </w:r>
      <w:r>
        <w:rPr>
          <w:w w:val="105"/>
        </w:rPr>
        <w:t>Pays-Bas,</w:t>
      </w:r>
      <w:r>
        <w:rPr>
          <w:spacing w:val="-14"/>
          <w:w w:val="105"/>
        </w:rPr>
        <w:t> </w:t>
      </w:r>
      <w:r>
        <w:rPr>
          <w:w w:val="105"/>
        </w:rPr>
        <w:t>du</w:t>
      </w:r>
      <w:r>
        <w:rPr>
          <w:spacing w:val="-14"/>
          <w:w w:val="105"/>
        </w:rPr>
        <w:t> </w:t>
      </w:r>
      <w:r>
        <w:rPr>
          <w:w w:val="105"/>
        </w:rPr>
        <w:t>déplacement</w:t>
      </w:r>
      <w:r>
        <w:rPr>
          <w:spacing w:val="-15"/>
          <w:w w:val="105"/>
        </w:rPr>
        <w:t> </w:t>
      </w:r>
      <w:r>
        <w:rPr>
          <w:w w:val="105"/>
        </w:rPr>
        <w:t>possible</w:t>
      </w:r>
      <w:r>
        <w:rPr>
          <w:spacing w:val="-13"/>
          <w:w w:val="105"/>
        </w:rPr>
        <w:t> </w:t>
      </w:r>
      <w:r>
        <w:rPr>
          <w:w w:val="105"/>
        </w:rPr>
        <w:t>de</w:t>
      </w:r>
      <w:r>
        <w:rPr>
          <w:spacing w:val="-14"/>
          <w:w w:val="105"/>
        </w:rPr>
        <w:t> </w:t>
      </w:r>
      <w:r>
        <w:rPr>
          <w:spacing w:val="-4"/>
          <w:w w:val="105"/>
        </w:rPr>
        <w:t>ces </w:t>
      </w:r>
      <w:r>
        <w:rPr>
          <w:w w:val="105"/>
        </w:rPr>
        <w:t>espèces et du risque éventuel de diffusion de ces virus par les oiseaux migrateurs de passage sur le territoire français</w:t>
      </w:r>
      <w:r>
        <w:rPr>
          <w:spacing w:val="-2"/>
          <w:w w:val="105"/>
        </w:rPr>
        <w:t> </w:t>
      </w:r>
      <w:r>
        <w:rPr>
          <w:w w:val="105"/>
        </w:rPr>
        <w:t>;</w:t>
      </w:r>
    </w:p>
    <w:p>
      <w:pPr>
        <w:pStyle w:val="BodyText"/>
        <w:spacing w:line="213" w:lineRule="auto" w:before="47"/>
        <w:ind w:left="112" w:right="109" w:firstLine="215"/>
        <w:jc w:val="both"/>
      </w:pPr>
      <w:r>
        <w:rPr>
          <w:w w:val="105"/>
        </w:rPr>
        <w:t>Considérant la nécessité de prendre des mesures de prévention pour protéger les élevages de volailles français d’une potentielle contamination par le virus influenza aviaire par les oiseaux sauvages en particulier dans les</w:t>
      </w:r>
      <w:r>
        <w:rPr>
          <w:spacing w:val="55"/>
          <w:w w:val="105"/>
        </w:rPr>
        <w:t> </w:t>
      </w:r>
      <w:r>
        <w:rPr>
          <w:w w:val="105"/>
        </w:rPr>
        <w:t>communes des zones à risque particulier définies l’annexe 3 de l’arrêté du 16 mars 2016 susvisé,</w:t>
      </w:r>
    </w:p>
    <w:p>
      <w:pPr>
        <w:pStyle w:val="BodyText"/>
        <w:spacing w:before="206"/>
        <w:ind w:left="1189"/>
      </w:pPr>
      <w:r>
        <w:rPr>
          <w:w w:val="105"/>
        </w:rPr>
        <w:t>Arrête :</w:t>
      </w:r>
    </w:p>
    <w:p>
      <w:pPr>
        <w:pStyle w:val="BodyText"/>
        <w:spacing w:line="213" w:lineRule="auto" w:before="108"/>
        <w:ind w:left="112" w:right="110" w:firstLine="204"/>
        <w:jc w:val="both"/>
      </w:pPr>
      <w:r>
        <w:rPr>
          <w:rFonts w:ascii="Arial" w:hAnsi="Arial"/>
          <w:b/>
          <w:sz w:val="20"/>
        </w:rPr>
        <w:t>Art. 1</w:t>
      </w:r>
      <w:r>
        <w:rPr>
          <w:rFonts w:ascii="Arial" w:hAnsi="Arial"/>
          <w:b/>
          <w:position w:val="7"/>
          <w:sz w:val="10"/>
        </w:rPr>
        <w:t>er</w:t>
      </w:r>
      <w:r>
        <w:rPr>
          <w:rFonts w:ascii="Arial" w:hAnsi="Arial"/>
          <w:b/>
          <w:sz w:val="20"/>
        </w:rPr>
        <w:t>. – </w:t>
      </w:r>
      <w:r>
        <w:rPr/>
        <w:t>Le niveau de risque épizootique tel que défini à l’article 3 de l’arrêté du 16 mars 2016 susvisé est qualifié</w:t>
      </w:r>
      <w:r>
        <w:rPr>
          <w:spacing w:val="20"/>
        </w:rPr>
        <w:t> </w:t>
      </w:r>
      <w:r>
        <w:rPr/>
        <w:t>de</w:t>
      </w:r>
      <w:r>
        <w:rPr>
          <w:spacing w:val="21"/>
        </w:rPr>
        <w:t> </w:t>
      </w:r>
      <w:r>
        <w:rPr/>
        <w:t>«</w:t>
      </w:r>
      <w:r>
        <w:rPr>
          <w:spacing w:val="3"/>
        </w:rPr>
        <w:t> </w:t>
      </w:r>
      <w:r>
        <w:rPr/>
        <w:t>Modéré</w:t>
      </w:r>
      <w:r>
        <w:rPr>
          <w:spacing w:val="1"/>
        </w:rPr>
        <w:t> </w:t>
      </w:r>
      <w:r>
        <w:rPr/>
        <w:t>»</w:t>
      </w:r>
      <w:r>
        <w:rPr>
          <w:spacing w:val="20"/>
        </w:rPr>
        <w:t> </w:t>
      </w:r>
      <w:r>
        <w:rPr/>
        <w:t>sur</w:t>
      </w:r>
      <w:r>
        <w:rPr>
          <w:spacing w:val="22"/>
        </w:rPr>
        <w:t> </w:t>
      </w:r>
      <w:r>
        <w:rPr/>
        <w:t>l’ensemble</w:t>
      </w:r>
      <w:r>
        <w:rPr>
          <w:spacing w:val="21"/>
        </w:rPr>
        <w:t> </w:t>
      </w:r>
      <w:r>
        <w:rPr/>
        <w:t>des</w:t>
      </w:r>
      <w:r>
        <w:rPr>
          <w:spacing w:val="20"/>
        </w:rPr>
        <w:t> </w:t>
      </w:r>
      <w:r>
        <w:rPr/>
        <w:t>départements</w:t>
      </w:r>
      <w:r>
        <w:rPr>
          <w:spacing w:val="22"/>
        </w:rPr>
        <w:t> </w:t>
      </w:r>
      <w:r>
        <w:rPr/>
        <w:t>métropolitains.</w:t>
      </w:r>
    </w:p>
    <w:p>
      <w:pPr>
        <w:pStyle w:val="BodyText"/>
        <w:spacing w:line="213" w:lineRule="auto" w:before="114"/>
        <w:ind w:left="112" w:right="110" w:firstLine="204"/>
        <w:jc w:val="both"/>
      </w:pPr>
      <w:r>
        <w:rPr>
          <w:rFonts w:ascii="Arial" w:hAnsi="Arial"/>
          <w:b/>
          <w:sz w:val="20"/>
        </w:rPr>
        <w:t>Art. 2. – </w:t>
      </w:r>
      <w:r>
        <w:rPr/>
        <w:t>L’arrêté du 16 janvier 2018 qualifiant le niveau de risque en matière d’influenza aviaire hautement pathogène est abrogé.</w:t>
      </w:r>
    </w:p>
    <w:p>
      <w:pPr>
        <w:pStyle w:val="BodyText"/>
        <w:spacing w:line="213" w:lineRule="auto" w:before="113"/>
        <w:ind w:left="112" w:right="109" w:firstLine="204"/>
        <w:jc w:val="both"/>
      </w:pPr>
      <w:r>
        <w:rPr>
          <w:rFonts w:ascii="Arial" w:hAnsi="Arial"/>
          <w:b/>
          <w:w w:val="105"/>
          <w:sz w:val="20"/>
        </w:rPr>
        <w:t>Art. 3. – </w:t>
      </w:r>
      <w:r>
        <w:rPr>
          <w:w w:val="105"/>
        </w:rPr>
        <w:t>Le directeur général de l’alimentation et les préfets sont chargés, chacun en ce qui le concerne, de l’exécution du présent arrêté, qui sera publié au </w:t>
      </w:r>
      <w:r>
        <w:rPr>
          <w:i/>
          <w:w w:val="105"/>
        </w:rPr>
        <w:t>Journal officiel </w:t>
      </w:r>
      <w:r>
        <w:rPr>
          <w:w w:val="105"/>
        </w:rPr>
        <w:t>de la République française.</w:t>
      </w:r>
    </w:p>
    <w:p>
      <w:pPr>
        <w:spacing w:after="0" w:line="213" w:lineRule="auto"/>
        <w:jc w:val="both"/>
        <w:sectPr>
          <w:type w:val="continuous"/>
          <w:pgSz w:w="11910" w:h="16840"/>
          <w:pgMar w:top="600" w:bottom="280" w:left="880" w:right="880"/>
        </w:sectPr>
      </w:pPr>
    </w:p>
    <w:p>
      <w:pPr>
        <w:tabs>
          <w:tab w:pos="2253" w:val="left" w:leader="none"/>
          <w:tab w:pos="8826" w:val="left" w:leader="none"/>
        </w:tabs>
        <w:spacing w:before="87"/>
        <w:ind w:left="112" w:right="0" w:firstLine="0"/>
        <w:jc w:val="left"/>
        <w:rPr>
          <w:rFonts w:ascii="Arial" w:hAnsi="Arial"/>
          <w:sz w:val="16"/>
        </w:rPr>
      </w:pPr>
      <w:r>
        <w:rPr/>
        <w:drawing>
          <wp:anchor distT="0" distB="0" distL="0" distR="0" allowOverlap="1" layoutInCell="1" locked="0" behindDoc="1" simplePos="0" relativeHeight="251583488">
            <wp:simplePos x="0" y="0"/>
            <wp:positionH relativeFrom="page">
              <wp:posOffset>0</wp:posOffset>
            </wp:positionH>
            <wp:positionV relativeFrom="page">
              <wp:posOffset>356553</wp:posOffset>
            </wp:positionV>
            <wp:extent cx="7208058" cy="1033544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208058" cy="10335449"/>
                    </a:xfrm>
                    <a:prstGeom prst="rect">
                      <a:avLst/>
                    </a:prstGeom>
                  </pic:spPr>
                </pic:pic>
              </a:graphicData>
            </a:graphic>
          </wp:anchor>
        </w:drawing>
      </w:r>
      <w:r>
        <w:rPr>
          <w:rFonts w:ascii="Arial" w:hAnsi="Arial"/>
          <w:w w:val="110"/>
          <w:sz w:val="16"/>
        </w:rPr>
        <w:t>25</w:t>
      </w:r>
      <w:r>
        <w:rPr>
          <w:rFonts w:ascii="Arial" w:hAnsi="Arial"/>
          <w:spacing w:val="5"/>
          <w:w w:val="110"/>
          <w:sz w:val="16"/>
        </w:rPr>
        <w:t> </w:t>
      </w:r>
      <w:r>
        <w:rPr>
          <w:rFonts w:ascii="Arial" w:hAnsi="Arial"/>
          <w:w w:val="110"/>
          <w:sz w:val="16"/>
        </w:rPr>
        <w:t>octobre</w:t>
      </w:r>
      <w:r>
        <w:rPr>
          <w:rFonts w:ascii="Arial" w:hAnsi="Arial"/>
          <w:spacing w:val="-12"/>
          <w:w w:val="110"/>
          <w:sz w:val="16"/>
        </w:rPr>
        <w:t> </w:t>
      </w:r>
      <w:r>
        <w:rPr>
          <w:rFonts w:ascii="Arial" w:hAnsi="Arial"/>
          <w:w w:val="110"/>
          <w:sz w:val="16"/>
        </w:rPr>
        <w:t>2020</w:t>
        <w:tab/>
      </w:r>
      <w:r>
        <w:rPr>
          <w:rFonts w:ascii="Arial" w:hAnsi="Arial"/>
          <w:color w:val="005FAF"/>
          <w:w w:val="110"/>
          <w:sz w:val="18"/>
        </w:rPr>
        <w:t>JOURNAL  OFFICIEL  DE  LA </w:t>
      </w:r>
      <w:r>
        <w:rPr>
          <w:rFonts w:ascii="Arial" w:hAnsi="Arial"/>
          <w:color w:val="005FAF"/>
          <w:spacing w:val="33"/>
          <w:w w:val="110"/>
          <w:sz w:val="18"/>
        </w:rPr>
        <w:t> </w:t>
      </w:r>
      <w:r>
        <w:rPr>
          <w:rFonts w:ascii="Arial" w:hAnsi="Arial"/>
          <w:color w:val="005FAF"/>
          <w:w w:val="110"/>
          <w:sz w:val="18"/>
        </w:rPr>
        <w:t>RÉPUBLIQUE </w:t>
      </w:r>
      <w:r>
        <w:rPr>
          <w:rFonts w:ascii="Arial" w:hAnsi="Arial"/>
          <w:color w:val="005FAF"/>
          <w:spacing w:val="8"/>
          <w:w w:val="110"/>
          <w:sz w:val="18"/>
        </w:rPr>
        <w:t> </w:t>
      </w:r>
      <w:r>
        <w:rPr>
          <w:rFonts w:ascii="Arial" w:hAnsi="Arial"/>
          <w:color w:val="005FAF"/>
          <w:w w:val="110"/>
          <w:sz w:val="18"/>
        </w:rPr>
        <w:t>FRANÇAISE</w:t>
        <w:tab/>
      </w:r>
      <w:r>
        <w:rPr>
          <w:rFonts w:ascii="Arial" w:hAnsi="Arial"/>
          <w:w w:val="110"/>
          <w:sz w:val="16"/>
        </w:rPr>
        <w:t>Texte 22 sur</w:t>
      </w:r>
      <w:r>
        <w:rPr>
          <w:rFonts w:ascii="Arial" w:hAnsi="Arial"/>
          <w:spacing w:val="-3"/>
          <w:w w:val="110"/>
          <w:sz w:val="16"/>
        </w:rPr>
        <w:t> </w:t>
      </w:r>
      <w:r>
        <w:rPr>
          <w:rFonts w:ascii="Arial" w:hAnsi="Arial"/>
          <w:w w:val="110"/>
          <w:sz w:val="16"/>
        </w:rPr>
        <w:t>99</w:t>
      </w:r>
    </w:p>
    <w:p>
      <w:pPr>
        <w:pStyle w:val="BodyText"/>
        <w:rPr>
          <w:rFonts w:ascii="Arial"/>
          <w:sz w:val="20"/>
        </w:rPr>
      </w:pPr>
    </w:p>
    <w:p>
      <w:pPr>
        <w:pStyle w:val="BodyText"/>
        <w:spacing w:before="8"/>
        <w:rPr>
          <w:rFonts w:ascii="Arial"/>
          <w:sz w:val="20"/>
        </w:rPr>
      </w:pPr>
    </w:p>
    <w:p>
      <w:pPr>
        <w:pStyle w:val="BodyText"/>
        <w:ind w:left="3" w:right="7367"/>
        <w:jc w:val="center"/>
      </w:pPr>
      <w:r>
        <w:rPr>
          <w:w w:val="105"/>
        </w:rPr>
        <w:t>Fait le 23 octobre 2020.</w:t>
      </w:r>
    </w:p>
    <w:p>
      <w:pPr>
        <w:pStyle w:val="BodyText"/>
        <w:spacing w:before="59"/>
        <w:ind w:left="6492"/>
        <w:jc w:val="center"/>
      </w:pPr>
      <w:r>
        <w:rPr>
          <w:w w:val="105"/>
        </w:rPr>
        <w:t>Pour le ministre et par délégation :</w:t>
      </w:r>
    </w:p>
    <w:p>
      <w:pPr>
        <w:spacing w:before="2"/>
        <w:ind w:left="6492" w:right="0" w:firstLine="0"/>
        <w:jc w:val="center"/>
        <w:rPr>
          <w:i/>
          <w:sz w:val="21"/>
        </w:rPr>
      </w:pPr>
      <w:r>
        <w:rPr>
          <w:i/>
          <w:w w:val="105"/>
          <w:sz w:val="21"/>
        </w:rPr>
        <w:t>Le directeur général de l’alimentation,</w:t>
      </w:r>
    </w:p>
    <w:p>
      <w:pPr>
        <w:spacing w:before="3"/>
        <w:ind w:left="0" w:right="1307" w:firstLine="0"/>
        <w:jc w:val="right"/>
        <w:rPr>
          <w:sz w:val="15"/>
        </w:rPr>
      </w:pPr>
      <w:r>
        <w:rPr>
          <w:sz w:val="21"/>
        </w:rPr>
        <w:t>B. F</w:t>
      </w:r>
      <w:r>
        <w:rPr>
          <w:sz w:val="15"/>
        </w:rPr>
        <w:t>ERREIRA</w:t>
      </w:r>
    </w:p>
    <w:sectPr>
      <w:pgSz w:w="11910" w:h="16840"/>
      <w:pgMar w:top="60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sz w:val="21"/>
      <w:szCs w:val="21"/>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legifranc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 de l'information légale et administrative</dc:creator>
  <cp:keywords>ISSN:0373-0425</cp:keywords>
  <dc:subject>Lois et décrets</dc:subject>
  <dc:title>Journal officiel de la République française - N° 260 du 25 octobre 2020</dc:title>
  <dcterms:created xsi:type="dcterms:W3CDTF">2020-10-25T14:39:20Z</dcterms:created>
  <dcterms:modified xsi:type="dcterms:W3CDTF">2020-10-25T14:39:20Z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2020-10-24T00:00:00Z</vt:filetime>
  </property>
  <property fmtid="{D5CDD505-2E9C-101B-9397-08002B2CF9AE}" pid="3" name="Creator">
    <vt:lpwstr>PTC Arbortext Advanced Print Publisher 11.1.4243/W</vt:lpwstr>
  </property>
  <property fmtid="{D5CDD505-2E9C-101B-9397-08002B2CF9AE}" pid="4" name="LastSaved">
    <vt:filetime>2020-10-25T00:00:00Z</vt:filetime>
  </property>
</Properties>
</file>